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5C" w:rsidRPr="00D026F0" w:rsidRDefault="00D026F0" w:rsidP="00D026F0">
      <w:pPr>
        <w:shd w:val="clear" w:color="auto" w:fill="FFFFFF"/>
        <w:spacing w:before="225" w:after="225" w:line="240" w:lineRule="auto"/>
        <w:jc w:val="right"/>
        <w:outlineLvl w:val="1"/>
        <w:rPr>
          <w:rFonts w:ascii="Segoe UI" w:eastAsia="Times New Roman" w:hAnsi="Segoe UI" w:cs="Segoe UI"/>
          <w:bCs/>
          <w:color w:val="333333"/>
          <w:kern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  </w:t>
      </w:r>
      <w:r w:rsidRPr="00D026F0">
        <w:rPr>
          <w:rFonts w:ascii="Segoe UI" w:eastAsia="Times New Roman" w:hAnsi="Segoe UI" w:cs="Segoe UI"/>
          <w:bCs/>
          <w:color w:val="333333"/>
          <w:kern w:val="36"/>
          <w:lang w:eastAsia="ru-RU"/>
        </w:rPr>
        <w:t xml:space="preserve">Приложение 1           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</w:pPr>
      <w:r w:rsidRPr="0019775C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  <w:t xml:space="preserve">Положение </w:t>
      </w:r>
      <w:r w:rsidRPr="0019775C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  <w:br/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</w:pPr>
      <w:r w:rsidRPr="001977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1) Настоящим порядком определяется процедура образования и деятельности комиссии по соблюдению требований к служебному поведению муниципальных служащих и урегулирования конфликта интересов (далее комиссия)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Комиссия рассматривает вопросы, связанные с соблюдением требований к служебному поведению и урегулированию конфликтов интересов, в отношении муниципальных служащих, замещающих должности муниципальной службы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муниципального образования «Оса».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Комиссия в своей деятельности руководствуется   Конституцией Российской Федерации, указами Президента Российской Федерации, федеральными законами, постановлениями и распоряжениями Правительства Российской Федерации,  нормативными правовыми актами Губернатора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Иркутской</w:t>
      </w: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а также настоящим положением.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</w:pPr>
      <w:r w:rsidRPr="001977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Задачи комиссии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1) осуществление мер по профилактике и предупреждению коррупции.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содействие в обеспечении соблюдения муниципальными служащими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муниципального образования «Оса» </w:t>
      </w: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требований к служебному поведению,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противодействие коррупции», другим федеральными законами.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Состав комиссии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образуется постановлением главы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муниципального образования «Оса»</w:t>
      </w: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указанным же постановлением утверждается состав комиссии и порядок ее работы.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Комиссия состоит из председателя Комиссии, его заместителя, членов Комиссии и секретаря. Все члены Комиссии обладают равными правами при принятии решения. В отсутствии председателя его обязанности исполняет заместитель председателя Комиссии.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Комиссии входят: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 Специалисты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 определяемые</w:t>
      </w: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Представитель (представители) научных организаций и образовательных учреждений, деятельность которых связана с муниципальной службой.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</w:t>
      </w: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принять решение о включение в состав Комиссии представителя общественной организации.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членов Комиссии, не замещающих должности муниципальной службы должно составлять не менее одной четверти от общего числа членов Комиссии.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заседаниях Комиссии с правом совещательного голоса участвуют: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муниципальной службы, недопустимо.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977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   4. Основаниями для проведения заседания Комиссии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Основаниями для проведения заседания комиссии являются: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предоставлении муниципальным служащим недостоверных или неполных сведений о доходах, об имуществе, а также непредставление таких сведений или недостоверных супруги (супруга) и несовершеннолетних детей;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обращение гражданина, замещавшего должность муниципальной службы, включенную в перечень коррупционно опасных должностей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 имущественного характера своих супруги (супруга) и несовершеннолетних детей;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комиссии при поступлении к нему информации содержащий основания для проведения заседания Комиссии: 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  в 3 - дневный срок назначает дату заседания, при этом дата заседания Комиссии не может быть назначена позднее 7 дней со дня поступления указанной информации; 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и с результатами ее проверки;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Рассматривает ходатайства о приглашении на заседании Комиссии лиц, указанных в пункте 3 подпункта 2 настоящего положения принимает решение об удовлетворении (отказе в удовлетворении) и о рассмотрение (об отказе в рассмотрении) в ходе заседания Комиссии дополнительных материалов.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Заседание Комиссии проводится в присутствии муниципального служащего, в отношении которого рассматривается вопрос. При наличии письменной просьбы служащего о рассмотрении дела в его отсутствии заседание Комиссии проводится без его участия. Если служащий в отношении, которого рассматривается вопрос, не явился на заседании, нет письменного заявления, то вопрос откладывается и не рассматривается.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отсутствии муниципального служащего.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заседании Комиссии заслушиваются пояснения, рассматриваются материалы, сведения, ставшие известными лицам, присутствующим на заседании Комиссии не подлежат разглашению.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заседание.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протоколе заседания Комиссии указываются: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Дата, Ф.И.О. членов комиссии и других лиц, формулировка вопроса, предъявляемые претензии, фамилии выступивших, источник информации, дата поступления информации, другие сведения, результаты голосования, решение и обосновании его принятия. Член комиссии, не согласный с решением может обосновать его в письменной форме, которое приобщается к протоколу заседания, лицо которому предъявляется претензия, должен быть ознакомлен. Копии протокола в 3-дневный срок со дня заседания направляется Руководителю органа. Руководитель обязан рассмотреть его и в месячный срок уведомляет комиссию.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установления Комиссией признаков дисциплинарного проступка в действиях муниципального служащего информация представляется руководителю для принятия мер воздействия. Если в действиях служащего содержатся признаки административного правонарушения или состава преступления председатель Комиссии обязан передать данные документы в правоохранительные органы.</w:t>
      </w:r>
    </w:p>
    <w:p w:rsidR="0019775C" w:rsidRPr="0019775C" w:rsidRDefault="0019775C" w:rsidP="00D026F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протокола заседания Комиссии приобщается к личному делу муниципального служащего в отношении, которого рассматривался вопрос. Дата. Время и место заседания комиссии устанавливаются ее председателем</w:t>
      </w:r>
      <w:r w:rsidR="00D02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9775C" w:rsidRDefault="0019775C" w:rsidP="001977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6F0" w:rsidRDefault="00D026F0" w:rsidP="001977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6F0" w:rsidRDefault="00D026F0" w:rsidP="001977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6F0" w:rsidRDefault="00D026F0" w:rsidP="001977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6F0" w:rsidRDefault="00D026F0" w:rsidP="001977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6F0" w:rsidRDefault="00D026F0" w:rsidP="001977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6F0" w:rsidRDefault="00D026F0" w:rsidP="001977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6F0" w:rsidRDefault="00D026F0" w:rsidP="001977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6F0" w:rsidRDefault="00D026F0" w:rsidP="001977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6F0" w:rsidRDefault="00D026F0" w:rsidP="001977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6F0" w:rsidRDefault="00D026F0" w:rsidP="001977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6F0" w:rsidRPr="0019775C" w:rsidRDefault="00D026F0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                         </w:t>
      </w:r>
      <w:r w:rsidR="00783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Pr="00197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№2</w:t>
      </w:r>
    </w:p>
    <w:p w:rsidR="0078394C" w:rsidRPr="0019775C" w:rsidRDefault="0019775C" w:rsidP="007839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7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                                 </w:t>
      </w:r>
      <w:r w:rsidR="00D026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19775C" w:rsidRPr="0019775C" w:rsidRDefault="0019775C" w:rsidP="0019775C">
      <w:pPr>
        <w:shd w:val="clear" w:color="auto" w:fill="FFFFFF"/>
        <w:spacing w:before="225" w:after="225" w:line="240" w:lineRule="auto"/>
        <w:outlineLvl w:val="1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</w:pPr>
      <w:r w:rsidRPr="0019775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outlineLvl w:val="1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</w:pPr>
      <w:r w:rsidRPr="0019775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19775C" w:rsidRPr="0019775C" w:rsidRDefault="0019775C" w:rsidP="0078394C">
      <w:pPr>
        <w:shd w:val="clear" w:color="auto" w:fill="FFFFFF"/>
        <w:spacing w:before="225" w:after="225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</w:pPr>
      <w:r w:rsidRPr="0019775C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  <w:t xml:space="preserve">Состав </w:t>
      </w:r>
      <w:r w:rsidRPr="0019775C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  <w:br/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  </w:t>
      </w: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комиссии: </w:t>
      </w:r>
      <w:r w:rsidR="00783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Власов К.О.-зам. главы,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 Заместитель председателя комиссии:</w:t>
      </w:r>
      <w:r w:rsidR="00783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Морозова Ю.А.-гл.специалист</w:t>
      </w: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;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  Секретарь комиссии </w:t>
      </w:r>
      <w:r w:rsidR="00783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:Татарова Л.С.-вед.специалист;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75C" w:rsidRDefault="0019775C" w:rsidP="001977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  Члены комиссии: </w:t>
      </w:r>
      <w:r w:rsidR="00783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Инкеева Р.Р.-депутат Думы МО «Оса»</w:t>
      </w:r>
    </w:p>
    <w:p w:rsidR="0078394C" w:rsidRPr="0019775C" w:rsidRDefault="0078394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Ершов А.В.-директор МУП ЖКХ МО «Оса» 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  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  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  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  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                  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Российская Федерация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jc w:val="both"/>
        <w:outlineLvl w:val="1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</w:pPr>
      <w:r w:rsidRPr="0019775C"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ru-RU"/>
        </w:rPr>
        <w:t>                                           Челябинская область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lastRenderedPageBreak/>
        <w:t>                          Уйский муниципальный район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    Администрация Аминевского сельского поселения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19775C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                                       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19775C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                                       П О С Т А Н О В Л Е Н И Е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outlineLvl w:val="3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19775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outlineLvl w:val="3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19775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  <w:t>от « 20» 04 .2012г.                                                                      № 6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outlineLvl w:val="3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19775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  <w:t>с. Аминево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В соответствии с Федеральным законом от 02 марта 2007 года №25-ФЗ «О муниципальной службе в Российской Федерации»,   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ПОСТАНОВЛЯЮ: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1.Утвердить прилагаемое Положение </w:t>
      </w: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о комиссии по соблюдению требований к служебному поведению муниципальных служащих и урегулированию конфликта интересов Порядок уведомления работодателя о фактах обращения в целях склонения   муниципального служащего к совершению коррупционных правонарушений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2. Контроль за исполнением данного постановления оставляю за собой.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lastRenderedPageBreak/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Глава   Аминевского 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сельского поселения:                                     В.Х. Сафарова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</w:t>
      </w:r>
    </w:p>
    <w:p w:rsidR="0019775C" w:rsidRPr="0019775C" w:rsidRDefault="0019775C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history="1">
        <w:r w:rsidRPr="0019775C">
          <w:rPr>
            <w:rFonts w:ascii="Times New Roman" w:eastAsia="Times New Roman" w:hAnsi="Times New Roman" w:cs="Times New Roman"/>
            <w:color w:val="006699"/>
            <w:sz w:val="28"/>
            <w:u w:val="single"/>
            <w:lang w:eastAsia="ru-RU"/>
          </w:rPr>
          <w:t>ПОЛОЖЕНИЕ О ПРОВЕРКЕ ДОСТОВЕРНОСТИ СВЕДЕНИЙ О ДОХОДАХ</w:t>
        </w:r>
      </w:hyperlink>
    </w:p>
    <w:p w:rsidR="0019775C" w:rsidRPr="0019775C" w:rsidRDefault="00077461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6" w:history="1">
        <w:r w:rsidR="0019775C" w:rsidRPr="0019775C">
          <w:rPr>
            <w:rFonts w:ascii="Times New Roman" w:eastAsia="Times New Roman" w:hAnsi="Times New Roman" w:cs="Times New Roman"/>
            <w:color w:val="006699"/>
            <w:sz w:val="28"/>
            <w:u w:val="single"/>
            <w:lang w:eastAsia="ru-RU"/>
          </w:rPr>
          <w:t>ПОРЯДОК УВЕДОМЛЕНИЯ О КОРРУПЦИИ</w:t>
        </w:r>
      </w:hyperlink>
    </w:p>
    <w:p w:rsidR="0019775C" w:rsidRPr="0019775C" w:rsidRDefault="00077461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7" w:history="1">
        <w:r w:rsidR="0019775C" w:rsidRPr="0019775C">
          <w:rPr>
            <w:rFonts w:ascii="Times New Roman" w:eastAsia="Times New Roman" w:hAnsi="Times New Roman" w:cs="Times New Roman"/>
            <w:color w:val="006699"/>
            <w:sz w:val="28"/>
            <w:u w:val="single"/>
            <w:lang w:eastAsia="ru-RU"/>
          </w:rPr>
          <w:t>регламент служебных проверок</w:t>
        </w:r>
      </w:hyperlink>
    </w:p>
    <w:p w:rsidR="0019775C" w:rsidRPr="0019775C" w:rsidRDefault="00077461" w:rsidP="0019775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8" w:history="1">
        <w:r w:rsidR="0019775C" w:rsidRPr="0019775C">
          <w:rPr>
            <w:rFonts w:ascii="Times New Roman" w:eastAsia="Times New Roman" w:hAnsi="Times New Roman" w:cs="Times New Roman"/>
            <w:color w:val="006699"/>
            <w:sz w:val="28"/>
            <w:u w:val="single"/>
            <w:lang w:eastAsia="ru-RU"/>
          </w:rPr>
          <w:t>Справка о доходах детей 2010-блан к</w:t>
        </w:r>
      </w:hyperlink>
      <w:r w:rsidR="0019775C" w:rsidRPr="00197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75C" w:rsidRPr="0019775C" w:rsidRDefault="00077461" w:rsidP="0019775C">
      <w:pPr>
        <w:numPr>
          <w:ilvl w:val="0"/>
          <w:numId w:val="1"/>
        </w:numPr>
        <w:shd w:val="clear" w:color="auto" w:fill="FFFFFF"/>
        <w:spacing w:after="0" w:line="384" w:lineRule="auto"/>
        <w:ind w:left="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9" w:history="1">
        <w:r w:rsidR="0019775C" w:rsidRPr="0019775C">
          <w:rPr>
            <w:rFonts w:ascii="Segoe UI" w:eastAsia="Times New Roman" w:hAnsi="Segoe UI" w:cs="Segoe UI"/>
            <w:color w:val="006699"/>
            <w:sz w:val="18"/>
            <w:szCs w:val="18"/>
            <w:u w:val="single"/>
            <w:lang w:eastAsia="ru-RU"/>
          </w:rPr>
          <w:t>&lt; Назад</w:t>
        </w:r>
      </w:hyperlink>
      <w:r w:rsidR="0019775C" w:rsidRPr="0019775C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</w:p>
    <w:p w:rsidR="0019775C" w:rsidRPr="0019775C" w:rsidRDefault="00077461" w:rsidP="0019775C">
      <w:pPr>
        <w:numPr>
          <w:ilvl w:val="0"/>
          <w:numId w:val="1"/>
        </w:numPr>
        <w:shd w:val="clear" w:color="auto" w:fill="FFFFFF"/>
        <w:spacing w:line="384" w:lineRule="auto"/>
        <w:ind w:left="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10" w:history="1">
        <w:r w:rsidR="0019775C" w:rsidRPr="0019775C">
          <w:rPr>
            <w:rFonts w:ascii="Segoe UI" w:eastAsia="Times New Roman" w:hAnsi="Segoe UI" w:cs="Segoe UI"/>
            <w:color w:val="006699"/>
            <w:sz w:val="18"/>
            <w:szCs w:val="18"/>
            <w:u w:val="single"/>
            <w:lang w:eastAsia="ru-RU"/>
          </w:rPr>
          <w:t>Вперёд &gt;</w:t>
        </w:r>
      </w:hyperlink>
      <w:r w:rsidR="0019775C" w:rsidRPr="0019775C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</w:p>
    <w:p w:rsidR="00D62ECF" w:rsidRDefault="00D62ECF"/>
    <w:sectPr w:rsidR="00D62ECF" w:rsidSect="00D6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22F"/>
    <w:multiLevelType w:val="multilevel"/>
    <w:tmpl w:val="3E7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75C"/>
    <w:rsid w:val="00022A7D"/>
    <w:rsid w:val="0003411D"/>
    <w:rsid w:val="0003630B"/>
    <w:rsid w:val="000465A5"/>
    <w:rsid w:val="00053186"/>
    <w:rsid w:val="00061B6C"/>
    <w:rsid w:val="00063D16"/>
    <w:rsid w:val="00076BC1"/>
    <w:rsid w:val="00077461"/>
    <w:rsid w:val="00081379"/>
    <w:rsid w:val="00082421"/>
    <w:rsid w:val="000A5EB5"/>
    <w:rsid w:val="000C4E8A"/>
    <w:rsid w:val="000E1AEF"/>
    <w:rsid w:val="00110B77"/>
    <w:rsid w:val="00117E57"/>
    <w:rsid w:val="00122E31"/>
    <w:rsid w:val="001240E8"/>
    <w:rsid w:val="001303F6"/>
    <w:rsid w:val="00130E1C"/>
    <w:rsid w:val="00132D01"/>
    <w:rsid w:val="00133B7D"/>
    <w:rsid w:val="0014239D"/>
    <w:rsid w:val="00147A73"/>
    <w:rsid w:val="00172501"/>
    <w:rsid w:val="001730F3"/>
    <w:rsid w:val="00187D09"/>
    <w:rsid w:val="0019033A"/>
    <w:rsid w:val="0019775C"/>
    <w:rsid w:val="001A5332"/>
    <w:rsid w:val="001A6392"/>
    <w:rsid w:val="001C479C"/>
    <w:rsid w:val="002008E8"/>
    <w:rsid w:val="00212EF8"/>
    <w:rsid w:val="00215188"/>
    <w:rsid w:val="00233E7A"/>
    <w:rsid w:val="00244B60"/>
    <w:rsid w:val="00247873"/>
    <w:rsid w:val="00273F12"/>
    <w:rsid w:val="00282D49"/>
    <w:rsid w:val="00296CD5"/>
    <w:rsid w:val="002A30FA"/>
    <w:rsid w:val="002A570B"/>
    <w:rsid w:val="002A70C5"/>
    <w:rsid w:val="002C3A1B"/>
    <w:rsid w:val="002C7C47"/>
    <w:rsid w:val="002D329A"/>
    <w:rsid w:val="002E1134"/>
    <w:rsid w:val="002E2136"/>
    <w:rsid w:val="002E3527"/>
    <w:rsid w:val="002E4334"/>
    <w:rsid w:val="002E6E75"/>
    <w:rsid w:val="002F55B7"/>
    <w:rsid w:val="00326CB5"/>
    <w:rsid w:val="00331EED"/>
    <w:rsid w:val="00336EEC"/>
    <w:rsid w:val="00343559"/>
    <w:rsid w:val="00354250"/>
    <w:rsid w:val="0035703D"/>
    <w:rsid w:val="00357DB3"/>
    <w:rsid w:val="003758BB"/>
    <w:rsid w:val="0038350C"/>
    <w:rsid w:val="003A0532"/>
    <w:rsid w:val="003B221C"/>
    <w:rsid w:val="003C70B0"/>
    <w:rsid w:val="003E5BE3"/>
    <w:rsid w:val="003F0120"/>
    <w:rsid w:val="003F2D36"/>
    <w:rsid w:val="0040291A"/>
    <w:rsid w:val="00413E34"/>
    <w:rsid w:val="00432DA7"/>
    <w:rsid w:val="00436738"/>
    <w:rsid w:val="00437035"/>
    <w:rsid w:val="00437B14"/>
    <w:rsid w:val="004442C6"/>
    <w:rsid w:val="004628DC"/>
    <w:rsid w:val="00476A5F"/>
    <w:rsid w:val="0048639A"/>
    <w:rsid w:val="00491CE7"/>
    <w:rsid w:val="00491E48"/>
    <w:rsid w:val="0049299F"/>
    <w:rsid w:val="00497230"/>
    <w:rsid w:val="004A0C43"/>
    <w:rsid w:val="004A4C3A"/>
    <w:rsid w:val="004C7B74"/>
    <w:rsid w:val="004E1124"/>
    <w:rsid w:val="004F717E"/>
    <w:rsid w:val="00514D0F"/>
    <w:rsid w:val="00516EE6"/>
    <w:rsid w:val="005278FA"/>
    <w:rsid w:val="00542270"/>
    <w:rsid w:val="0054252A"/>
    <w:rsid w:val="00545FCD"/>
    <w:rsid w:val="005516C4"/>
    <w:rsid w:val="00562B5E"/>
    <w:rsid w:val="00563E20"/>
    <w:rsid w:val="00573134"/>
    <w:rsid w:val="0058236A"/>
    <w:rsid w:val="00592CFE"/>
    <w:rsid w:val="005B14ED"/>
    <w:rsid w:val="005B21EA"/>
    <w:rsid w:val="005E01B2"/>
    <w:rsid w:val="005E1DC0"/>
    <w:rsid w:val="005E40E5"/>
    <w:rsid w:val="00604894"/>
    <w:rsid w:val="00611DCA"/>
    <w:rsid w:val="00622134"/>
    <w:rsid w:val="00630509"/>
    <w:rsid w:val="00632B4F"/>
    <w:rsid w:val="0063662E"/>
    <w:rsid w:val="0065458F"/>
    <w:rsid w:val="006558FA"/>
    <w:rsid w:val="00655C5F"/>
    <w:rsid w:val="00657490"/>
    <w:rsid w:val="00661E80"/>
    <w:rsid w:val="006711B7"/>
    <w:rsid w:val="00684E2B"/>
    <w:rsid w:val="006A0A04"/>
    <w:rsid w:val="006A50C4"/>
    <w:rsid w:val="006B01BC"/>
    <w:rsid w:val="006B0656"/>
    <w:rsid w:val="006B2336"/>
    <w:rsid w:val="006B796E"/>
    <w:rsid w:val="006C597E"/>
    <w:rsid w:val="006E4DB4"/>
    <w:rsid w:val="006E5C86"/>
    <w:rsid w:val="006F466F"/>
    <w:rsid w:val="00706476"/>
    <w:rsid w:val="0071596C"/>
    <w:rsid w:val="00722CD7"/>
    <w:rsid w:val="00736137"/>
    <w:rsid w:val="00743F1B"/>
    <w:rsid w:val="00745690"/>
    <w:rsid w:val="0076011D"/>
    <w:rsid w:val="00761150"/>
    <w:rsid w:val="00780614"/>
    <w:rsid w:val="0078394C"/>
    <w:rsid w:val="007963B8"/>
    <w:rsid w:val="007F087C"/>
    <w:rsid w:val="008022A6"/>
    <w:rsid w:val="00802D29"/>
    <w:rsid w:val="0081357D"/>
    <w:rsid w:val="00814EA3"/>
    <w:rsid w:val="008166E0"/>
    <w:rsid w:val="00816D31"/>
    <w:rsid w:val="008347D7"/>
    <w:rsid w:val="008563A8"/>
    <w:rsid w:val="00861DCA"/>
    <w:rsid w:val="00864F55"/>
    <w:rsid w:val="00865D99"/>
    <w:rsid w:val="00881F7A"/>
    <w:rsid w:val="0088474F"/>
    <w:rsid w:val="008857ED"/>
    <w:rsid w:val="0089518D"/>
    <w:rsid w:val="008960D5"/>
    <w:rsid w:val="008A4C25"/>
    <w:rsid w:val="008D7C1D"/>
    <w:rsid w:val="008E381C"/>
    <w:rsid w:val="008E76DF"/>
    <w:rsid w:val="008F0B82"/>
    <w:rsid w:val="008F4601"/>
    <w:rsid w:val="008F62EA"/>
    <w:rsid w:val="009068D0"/>
    <w:rsid w:val="00910FBC"/>
    <w:rsid w:val="00920474"/>
    <w:rsid w:val="00924A8A"/>
    <w:rsid w:val="00934283"/>
    <w:rsid w:val="00935FE7"/>
    <w:rsid w:val="00950415"/>
    <w:rsid w:val="00974367"/>
    <w:rsid w:val="00974999"/>
    <w:rsid w:val="00980D6E"/>
    <w:rsid w:val="0099065B"/>
    <w:rsid w:val="009913A9"/>
    <w:rsid w:val="009B4308"/>
    <w:rsid w:val="009B5C58"/>
    <w:rsid w:val="009B7074"/>
    <w:rsid w:val="009C03D3"/>
    <w:rsid w:val="009C0D37"/>
    <w:rsid w:val="009C29C5"/>
    <w:rsid w:val="009C40B0"/>
    <w:rsid w:val="009C54CE"/>
    <w:rsid w:val="009C7F13"/>
    <w:rsid w:val="009D3E46"/>
    <w:rsid w:val="009D483C"/>
    <w:rsid w:val="009E081A"/>
    <w:rsid w:val="009E6214"/>
    <w:rsid w:val="009E717F"/>
    <w:rsid w:val="009F0CEB"/>
    <w:rsid w:val="00A10258"/>
    <w:rsid w:val="00A13076"/>
    <w:rsid w:val="00A15402"/>
    <w:rsid w:val="00A26751"/>
    <w:rsid w:val="00A26834"/>
    <w:rsid w:val="00A34176"/>
    <w:rsid w:val="00A42424"/>
    <w:rsid w:val="00A46E26"/>
    <w:rsid w:val="00A53D7D"/>
    <w:rsid w:val="00A733DD"/>
    <w:rsid w:val="00A75768"/>
    <w:rsid w:val="00A84654"/>
    <w:rsid w:val="00A87746"/>
    <w:rsid w:val="00AB780D"/>
    <w:rsid w:val="00AF4AE3"/>
    <w:rsid w:val="00B13D70"/>
    <w:rsid w:val="00B163B8"/>
    <w:rsid w:val="00B21ECF"/>
    <w:rsid w:val="00B24111"/>
    <w:rsid w:val="00B32C69"/>
    <w:rsid w:val="00B438AD"/>
    <w:rsid w:val="00B53CF9"/>
    <w:rsid w:val="00B652FF"/>
    <w:rsid w:val="00B76261"/>
    <w:rsid w:val="00B778C6"/>
    <w:rsid w:val="00B82A0B"/>
    <w:rsid w:val="00B84BB2"/>
    <w:rsid w:val="00B86170"/>
    <w:rsid w:val="00B86983"/>
    <w:rsid w:val="00BA2243"/>
    <w:rsid w:val="00BA46BE"/>
    <w:rsid w:val="00BA5199"/>
    <w:rsid w:val="00BB146C"/>
    <w:rsid w:val="00BC7960"/>
    <w:rsid w:val="00BD4409"/>
    <w:rsid w:val="00BE5A2D"/>
    <w:rsid w:val="00BF3E66"/>
    <w:rsid w:val="00BF5217"/>
    <w:rsid w:val="00C0284E"/>
    <w:rsid w:val="00C10764"/>
    <w:rsid w:val="00C21301"/>
    <w:rsid w:val="00C51FDF"/>
    <w:rsid w:val="00C5362B"/>
    <w:rsid w:val="00C65A14"/>
    <w:rsid w:val="00C73649"/>
    <w:rsid w:val="00C77661"/>
    <w:rsid w:val="00C77EFB"/>
    <w:rsid w:val="00C813D7"/>
    <w:rsid w:val="00C9245F"/>
    <w:rsid w:val="00C95E68"/>
    <w:rsid w:val="00C972D1"/>
    <w:rsid w:val="00CA399E"/>
    <w:rsid w:val="00CD05EF"/>
    <w:rsid w:val="00CD1382"/>
    <w:rsid w:val="00CD5FDC"/>
    <w:rsid w:val="00CE1217"/>
    <w:rsid w:val="00CE3EE0"/>
    <w:rsid w:val="00CE463D"/>
    <w:rsid w:val="00CF4CEC"/>
    <w:rsid w:val="00CF5E05"/>
    <w:rsid w:val="00CF718F"/>
    <w:rsid w:val="00D012ED"/>
    <w:rsid w:val="00D026F0"/>
    <w:rsid w:val="00D239AF"/>
    <w:rsid w:val="00D23B1A"/>
    <w:rsid w:val="00D25BD1"/>
    <w:rsid w:val="00D32B1C"/>
    <w:rsid w:val="00D4422F"/>
    <w:rsid w:val="00D509AB"/>
    <w:rsid w:val="00D5447F"/>
    <w:rsid w:val="00D62ECF"/>
    <w:rsid w:val="00D635BE"/>
    <w:rsid w:val="00D641DA"/>
    <w:rsid w:val="00D805E9"/>
    <w:rsid w:val="00DB29BC"/>
    <w:rsid w:val="00DB2FB6"/>
    <w:rsid w:val="00DC41A5"/>
    <w:rsid w:val="00DC4EFD"/>
    <w:rsid w:val="00DD6842"/>
    <w:rsid w:val="00E0716F"/>
    <w:rsid w:val="00E07D67"/>
    <w:rsid w:val="00E2040D"/>
    <w:rsid w:val="00E20816"/>
    <w:rsid w:val="00E23B86"/>
    <w:rsid w:val="00E26942"/>
    <w:rsid w:val="00E45DC8"/>
    <w:rsid w:val="00E530B0"/>
    <w:rsid w:val="00E56D14"/>
    <w:rsid w:val="00E6281D"/>
    <w:rsid w:val="00E655F0"/>
    <w:rsid w:val="00E844A5"/>
    <w:rsid w:val="00E93B36"/>
    <w:rsid w:val="00EA5737"/>
    <w:rsid w:val="00EB7D94"/>
    <w:rsid w:val="00EC44C0"/>
    <w:rsid w:val="00ED0E01"/>
    <w:rsid w:val="00EE0399"/>
    <w:rsid w:val="00EF1149"/>
    <w:rsid w:val="00F10451"/>
    <w:rsid w:val="00F11B7A"/>
    <w:rsid w:val="00F22070"/>
    <w:rsid w:val="00F24C81"/>
    <w:rsid w:val="00F33DD1"/>
    <w:rsid w:val="00F3773A"/>
    <w:rsid w:val="00F52E7C"/>
    <w:rsid w:val="00F621D3"/>
    <w:rsid w:val="00F814DD"/>
    <w:rsid w:val="00F826D7"/>
    <w:rsid w:val="00F90D8D"/>
    <w:rsid w:val="00FA15CA"/>
    <w:rsid w:val="00FA62C3"/>
    <w:rsid w:val="00FC0A7C"/>
    <w:rsid w:val="00FC1281"/>
    <w:rsid w:val="00FC3609"/>
    <w:rsid w:val="00FC4EFD"/>
    <w:rsid w:val="00FD4C0F"/>
    <w:rsid w:val="00FD74A0"/>
    <w:rsid w:val="00FE1652"/>
    <w:rsid w:val="00FE39EF"/>
    <w:rsid w:val="00FF447F"/>
    <w:rsid w:val="00FF4DFE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75C"/>
    <w:rPr>
      <w:color w:val="006699"/>
      <w:u w:val="single"/>
    </w:rPr>
  </w:style>
  <w:style w:type="character" w:customStyle="1" w:styleId="a00">
    <w:name w:val="a0"/>
    <w:basedOn w:val="a0"/>
    <w:rsid w:val="00197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2265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7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5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4;&#1080;&#1085;&#1077;&#1074;&#1089;&#1082;&#1086;&#1077;-&#1089;&#1087;74.&#1088;&#1092;/npa1/10-news/14-doho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84;&#1080;&#1085;&#1077;&#1074;&#1089;&#1082;&#1086;&#1077;-&#1089;&#1087;74.&#1088;&#1092;/npa1/2-uncategorised/18-reglament-sluzhebnykh-prover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4;&#1080;&#1085;&#1077;&#1074;&#1089;&#1082;&#1086;&#1077;-&#1089;&#1087;74.&#1088;&#1092;/npa1/2-uncategorised/17-poryadok-uvedomleniya-o-korrupts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2;&#1084;&#1080;&#1085;&#1077;&#1074;&#1089;&#1082;&#1086;&#1077;-&#1089;&#1087;74.&#1088;&#1092;/npa1/2-uncategorised/16-polozhenie-o-proverke-dostovernosti-svedenij-o-dokhodakh" TargetMode="External"/><Relationship Id="rId10" Type="http://schemas.openxmlformats.org/officeDocument/2006/relationships/hyperlink" Target="http://&#1072;&#1084;&#1080;&#1085;&#1077;&#1074;&#1089;&#1082;&#1086;&#1077;-&#1089;&#1087;74.&#1088;&#1092;/g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2;&#1084;&#1080;&#1085;&#1077;&#1074;&#1089;&#1082;&#1086;&#1077;-&#1089;&#1087;74.&#1088;&#1092;/npa1/16-polozhenie-o-proverke-dostovernosti-svedenij-o-dokhod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2014-09-24T00:27:00Z</cp:lastPrinted>
  <dcterms:created xsi:type="dcterms:W3CDTF">2014-09-24T00:09:00Z</dcterms:created>
  <dcterms:modified xsi:type="dcterms:W3CDTF">2014-09-29T02:04:00Z</dcterms:modified>
</cp:coreProperties>
</file>