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ED" w:rsidRPr="00DD0AED" w:rsidRDefault="00DD0AED" w:rsidP="00DD0AED">
      <w:pPr>
        <w:jc w:val="center"/>
        <w:rPr>
          <w:rFonts w:ascii="Times New Roman" w:hAnsi="Times New Roman"/>
          <w:b/>
          <w:sz w:val="24"/>
        </w:rPr>
      </w:pPr>
      <w:r w:rsidRPr="00DD0AED">
        <w:rPr>
          <w:rFonts w:ascii="Times New Roman" w:hAnsi="Times New Roman"/>
          <w:b/>
          <w:sz w:val="24"/>
        </w:rPr>
        <w:t>РОССИЙСКАЯ ФЕДЕРАЦИЯ</w:t>
      </w:r>
    </w:p>
    <w:p w:rsidR="00DD0AED" w:rsidRPr="00DD0AED" w:rsidRDefault="00DD0AED" w:rsidP="00DD0AED">
      <w:pPr>
        <w:jc w:val="center"/>
        <w:rPr>
          <w:rFonts w:ascii="Times New Roman" w:hAnsi="Times New Roman"/>
          <w:b/>
          <w:sz w:val="24"/>
        </w:rPr>
      </w:pPr>
      <w:r w:rsidRPr="00DD0AED">
        <w:rPr>
          <w:rFonts w:ascii="Times New Roman" w:hAnsi="Times New Roman"/>
          <w:b/>
          <w:sz w:val="24"/>
        </w:rPr>
        <w:t>ИРКУТСКАЯ  ОБЛАСТЬ</w:t>
      </w:r>
    </w:p>
    <w:p w:rsidR="00DD0AED" w:rsidRPr="00DD0AED" w:rsidRDefault="00DD0AED" w:rsidP="00DD0AED">
      <w:pPr>
        <w:jc w:val="center"/>
        <w:rPr>
          <w:rFonts w:ascii="Times New Roman" w:hAnsi="Times New Roman"/>
          <w:b/>
          <w:sz w:val="24"/>
        </w:rPr>
      </w:pPr>
      <w:r w:rsidRPr="00DD0AED">
        <w:rPr>
          <w:rFonts w:ascii="Times New Roman" w:hAnsi="Times New Roman"/>
          <w:b/>
          <w:sz w:val="24"/>
        </w:rPr>
        <w:t>ОСИНСКИЙ РАЙОН</w:t>
      </w:r>
    </w:p>
    <w:p w:rsidR="00DD0AED" w:rsidRPr="00DD0AED" w:rsidRDefault="00DD0AED" w:rsidP="00DD0AED">
      <w:pPr>
        <w:jc w:val="center"/>
        <w:rPr>
          <w:rFonts w:ascii="Times New Roman" w:hAnsi="Times New Roman"/>
          <w:b/>
          <w:sz w:val="24"/>
        </w:rPr>
      </w:pPr>
      <w:r w:rsidRPr="00DD0AED">
        <w:rPr>
          <w:rFonts w:ascii="Times New Roman" w:hAnsi="Times New Roman"/>
          <w:b/>
          <w:sz w:val="24"/>
        </w:rPr>
        <w:t>МУНИЦИПАЛЬНОЕ  ОБРАЗОВАНИЕ  «БИЛЬЧИР»</w:t>
      </w:r>
    </w:p>
    <w:p w:rsidR="00DD0AED" w:rsidRPr="00DD0AED" w:rsidRDefault="00DD0AED" w:rsidP="00DD0AED">
      <w:pPr>
        <w:jc w:val="center"/>
        <w:rPr>
          <w:rFonts w:ascii="Times New Roman" w:hAnsi="Times New Roman"/>
          <w:b/>
          <w:sz w:val="24"/>
        </w:rPr>
      </w:pPr>
      <w:r w:rsidRPr="00DD0AED">
        <w:rPr>
          <w:rFonts w:ascii="Times New Roman" w:hAnsi="Times New Roman"/>
          <w:b/>
          <w:sz w:val="24"/>
        </w:rPr>
        <w:t>ДУМА МУНИЦИПАЛЬНОГО ОБРАЗОВАНИЯ  «БИЛЬЧИР»</w:t>
      </w:r>
    </w:p>
    <w:p w:rsidR="00DD0AED" w:rsidRPr="00DD0AED" w:rsidRDefault="00DD0AED" w:rsidP="00DD0AED">
      <w:pPr>
        <w:jc w:val="center"/>
        <w:rPr>
          <w:rFonts w:ascii="Times New Roman" w:hAnsi="Times New Roman"/>
          <w:sz w:val="24"/>
        </w:rPr>
      </w:pPr>
    </w:p>
    <w:p w:rsidR="00DD0AED" w:rsidRPr="00DD0AED" w:rsidRDefault="00DD0AED" w:rsidP="00DD0AED">
      <w:pPr>
        <w:jc w:val="center"/>
        <w:rPr>
          <w:rFonts w:ascii="Times New Roman" w:hAnsi="Times New Roman"/>
          <w:b/>
          <w:sz w:val="24"/>
        </w:rPr>
      </w:pPr>
      <w:r w:rsidRPr="00DD0AED">
        <w:rPr>
          <w:rFonts w:ascii="Times New Roman" w:hAnsi="Times New Roman"/>
          <w:b/>
          <w:sz w:val="24"/>
        </w:rPr>
        <w:t>РЕШЕНИЕ</w:t>
      </w:r>
    </w:p>
    <w:p w:rsidR="00DD0AED" w:rsidRPr="00DD0AED" w:rsidRDefault="00DD0AED" w:rsidP="00DD0AED">
      <w:pPr>
        <w:rPr>
          <w:rFonts w:ascii="Times New Roman" w:hAnsi="Times New Roman"/>
          <w:sz w:val="24"/>
        </w:rPr>
      </w:pPr>
    </w:p>
    <w:p w:rsidR="00DD0AED" w:rsidRPr="00DD0AED" w:rsidRDefault="00DD0AED" w:rsidP="00DD0AED">
      <w:pPr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От  «28»  июн</w:t>
      </w:r>
      <w:r w:rsidR="00723829">
        <w:rPr>
          <w:rFonts w:ascii="Times New Roman" w:hAnsi="Times New Roman"/>
          <w:sz w:val="24"/>
        </w:rPr>
        <w:t xml:space="preserve">я  2016 г.               </w:t>
      </w:r>
      <w:r w:rsidR="00072F8E">
        <w:rPr>
          <w:rFonts w:ascii="Times New Roman" w:hAnsi="Times New Roman"/>
          <w:sz w:val="24"/>
        </w:rPr>
        <w:t xml:space="preserve">               </w:t>
      </w:r>
      <w:r w:rsidR="00723829">
        <w:rPr>
          <w:rFonts w:ascii="Times New Roman" w:hAnsi="Times New Roman"/>
          <w:sz w:val="24"/>
        </w:rPr>
        <w:t xml:space="preserve">  № 116</w:t>
      </w:r>
      <w:r w:rsidRPr="00DD0AED">
        <w:rPr>
          <w:rFonts w:ascii="Times New Roman" w:hAnsi="Times New Roman"/>
          <w:sz w:val="24"/>
        </w:rPr>
        <w:t xml:space="preserve">                             с. Бильчир</w:t>
      </w:r>
    </w:p>
    <w:p w:rsidR="00CD48B1" w:rsidRPr="00DD0AED" w:rsidRDefault="00CD48B1" w:rsidP="00CD48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CD48B1" w:rsidRPr="00DD0AED" w:rsidRDefault="00CD48B1" w:rsidP="00CD48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CD48B1" w:rsidRPr="00DD0AED" w:rsidRDefault="00CD48B1" w:rsidP="00CD48B1">
      <w:pPr>
        <w:ind w:right="34"/>
        <w:jc w:val="center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Об утверждении Порядка</w:t>
      </w:r>
    </w:p>
    <w:p w:rsidR="00CD48B1" w:rsidRPr="00DD0AED" w:rsidRDefault="00CD48B1" w:rsidP="00CD48B1">
      <w:pPr>
        <w:ind w:right="34"/>
        <w:jc w:val="center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 xml:space="preserve">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</w:t>
      </w:r>
    </w:p>
    <w:p w:rsidR="00CD48B1" w:rsidRPr="00DD0AED" w:rsidRDefault="00CD48B1" w:rsidP="00CD48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CD48B1" w:rsidRPr="00DD0AED" w:rsidRDefault="00CD48B1" w:rsidP="00CD48B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CD48B1" w:rsidRPr="00DD0AED" w:rsidRDefault="00CD48B1" w:rsidP="00CD48B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7A6F6E" w:rsidRDefault="00CD48B1" w:rsidP="00C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</w:rPr>
      </w:pPr>
      <w:r w:rsidRPr="00DD0AED">
        <w:rPr>
          <w:rFonts w:ascii="Times New Roman" w:hAnsi="Times New Roman"/>
          <w:color w:val="000000"/>
          <w:sz w:val="24"/>
        </w:rPr>
        <w:t xml:space="preserve">В соответствии с Федеральным </w:t>
      </w:r>
      <w:hyperlink r:id="rId4" w:history="1">
        <w:r w:rsidRPr="00DD0AED">
          <w:rPr>
            <w:rStyle w:val="a3"/>
            <w:rFonts w:ascii="Times New Roman" w:hAnsi="Times New Roman"/>
            <w:color w:val="000000"/>
            <w:sz w:val="24"/>
          </w:rPr>
          <w:t>законом</w:t>
        </w:r>
      </w:hyperlink>
      <w:r w:rsidRPr="00DD0AED">
        <w:rPr>
          <w:rFonts w:ascii="Times New Roman" w:hAnsi="Times New Roman"/>
          <w:color w:val="000000"/>
          <w:sz w:val="24"/>
        </w:rPr>
        <w:t xml:space="preserve"> от 02.03.2007 N 25-ФЗ «О муниципальной службе в Российской Федерации», </w:t>
      </w:r>
      <w:hyperlink r:id="rId5" w:history="1">
        <w:r w:rsidRPr="00DD0AED">
          <w:rPr>
            <w:rStyle w:val="a3"/>
            <w:rFonts w:ascii="Times New Roman" w:hAnsi="Times New Roman"/>
            <w:color w:val="000000"/>
            <w:sz w:val="24"/>
          </w:rPr>
          <w:t>Законом</w:t>
        </w:r>
      </w:hyperlink>
      <w:r w:rsidRPr="00DD0AED">
        <w:rPr>
          <w:rFonts w:ascii="Times New Roman" w:hAnsi="Times New Roman"/>
          <w:color w:val="000000"/>
          <w:sz w:val="24"/>
        </w:rPr>
        <w:t xml:space="preserve"> Иркутской области от 15.10.2007 N 88-ОЗ «Об отдельных вопросах муниципальной службы в Иркутской области», </w:t>
      </w:r>
      <w:r w:rsidR="008C2963">
        <w:rPr>
          <w:rFonts w:ascii="Times New Roman" w:hAnsi="Times New Roman"/>
          <w:color w:val="000000"/>
          <w:sz w:val="24"/>
        </w:rPr>
        <w:t xml:space="preserve">руководствуясь </w:t>
      </w:r>
      <w:hyperlink r:id="rId6" w:history="1">
        <w:r w:rsidRPr="00DD0AED">
          <w:rPr>
            <w:rStyle w:val="a3"/>
            <w:rFonts w:ascii="Times New Roman" w:hAnsi="Times New Roman"/>
            <w:color w:val="000000"/>
            <w:sz w:val="24"/>
          </w:rPr>
          <w:t>Уставом</w:t>
        </w:r>
      </w:hyperlink>
      <w:r w:rsidR="00DD0AED" w:rsidRPr="00DD0AED">
        <w:rPr>
          <w:rFonts w:ascii="Times New Roman" w:hAnsi="Times New Roman"/>
          <w:color w:val="000000"/>
          <w:sz w:val="24"/>
        </w:rPr>
        <w:t xml:space="preserve"> муниципального образования «Бильчир»</w:t>
      </w:r>
      <w:r w:rsidR="007A6F6E">
        <w:rPr>
          <w:rFonts w:ascii="Times New Roman" w:hAnsi="Times New Roman"/>
          <w:color w:val="000000"/>
          <w:sz w:val="24"/>
        </w:rPr>
        <w:t>, дума   МО «Бильчир</w:t>
      </w:r>
      <w:r w:rsidRPr="00DD0AED">
        <w:rPr>
          <w:rFonts w:ascii="Times New Roman" w:hAnsi="Times New Roman"/>
          <w:color w:val="000000"/>
          <w:sz w:val="24"/>
        </w:rPr>
        <w:t>»</w:t>
      </w:r>
    </w:p>
    <w:p w:rsidR="007A6F6E" w:rsidRDefault="007A6F6E" w:rsidP="00C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CD48B1" w:rsidRPr="00072F8E" w:rsidRDefault="007A6F6E" w:rsidP="007A6F6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</w:rPr>
      </w:pPr>
      <w:r w:rsidRPr="00072F8E">
        <w:rPr>
          <w:rFonts w:ascii="Times New Roman" w:hAnsi="Times New Roman"/>
          <w:b/>
          <w:color w:val="000000"/>
          <w:sz w:val="24"/>
        </w:rPr>
        <w:t>РЕШИЛА</w:t>
      </w:r>
      <w:r w:rsidR="00CD48B1" w:rsidRPr="00072F8E">
        <w:rPr>
          <w:rFonts w:ascii="Times New Roman" w:hAnsi="Times New Roman"/>
          <w:b/>
          <w:color w:val="000000"/>
          <w:sz w:val="24"/>
        </w:rPr>
        <w:t>:</w:t>
      </w:r>
    </w:p>
    <w:p w:rsidR="007A6F6E" w:rsidRPr="00DD0AED" w:rsidRDefault="007A6F6E" w:rsidP="007A6F6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4"/>
        </w:rPr>
      </w:pPr>
    </w:p>
    <w:p w:rsidR="00CD48B1" w:rsidRPr="00DD0AED" w:rsidRDefault="00CD48B1" w:rsidP="00C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</w:rPr>
      </w:pPr>
      <w:r w:rsidRPr="00DD0AED">
        <w:rPr>
          <w:rFonts w:ascii="Times New Roman" w:hAnsi="Times New Roman"/>
          <w:color w:val="000000"/>
          <w:sz w:val="24"/>
        </w:rPr>
        <w:t>1. Утвердить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согласно приложению.</w:t>
      </w:r>
    </w:p>
    <w:p w:rsidR="00CD48B1" w:rsidRPr="00DD0AED" w:rsidRDefault="00CD48B1" w:rsidP="00C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</w:rPr>
      </w:pPr>
      <w:r w:rsidRPr="00DD0AED">
        <w:rPr>
          <w:rFonts w:ascii="Times New Roman" w:hAnsi="Times New Roman"/>
          <w:color w:val="000000"/>
          <w:sz w:val="24"/>
        </w:rPr>
        <w:t>2. Настоящее решение вступает в силу со дня опубликования.</w:t>
      </w:r>
    </w:p>
    <w:p w:rsidR="00CD48B1" w:rsidRPr="00DD0AED" w:rsidRDefault="00CD48B1" w:rsidP="00C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color w:val="000000"/>
          <w:sz w:val="24"/>
        </w:rPr>
        <w:t xml:space="preserve">3. Опубликовать настоящее решение в печатном </w:t>
      </w:r>
      <w:r w:rsidR="00072F8E">
        <w:rPr>
          <w:rFonts w:ascii="Times New Roman" w:hAnsi="Times New Roman"/>
          <w:color w:val="000000"/>
          <w:sz w:val="24"/>
        </w:rPr>
        <w:t>издании «Вестник Бильчира»</w:t>
      </w:r>
      <w:r w:rsidRPr="00DD0AED">
        <w:rPr>
          <w:rFonts w:ascii="Times New Roman" w:hAnsi="Times New Roman"/>
          <w:sz w:val="24"/>
        </w:rPr>
        <w:t xml:space="preserve"> и на сайте </w:t>
      </w:r>
      <w:r w:rsidR="00072F8E">
        <w:rPr>
          <w:rFonts w:ascii="Times New Roman" w:hAnsi="Times New Roman"/>
          <w:sz w:val="24"/>
        </w:rPr>
        <w:t xml:space="preserve">администрации </w:t>
      </w:r>
      <w:r w:rsidRPr="00DD0AED">
        <w:rPr>
          <w:rFonts w:ascii="Times New Roman" w:hAnsi="Times New Roman"/>
          <w:sz w:val="24"/>
        </w:rPr>
        <w:t>муниципального  образования в</w:t>
      </w:r>
      <w:r w:rsidR="00072F8E">
        <w:rPr>
          <w:rFonts w:ascii="Times New Roman" w:hAnsi="Times New Roman"/>
          <w:sz w:val="24"/>
        </w:rPr>
        <w:t xml:space="preserve"> информационно-телекоммуникационной </w:t>
      </w:r>
      <w:r w:rsidRPr="00DD0AED">
        <w:rPr>
          <w:rFonts w:ascii="Times New Roman" w:hAnsi="Times New Roman"/>
          <w:sz w:val="24"/>
        </w:rPr>
        <w:t xml:space="preserve"> сети «Интернет».</w:t>
      </w:r>
    </w:p>
    <w:p w:rsidR="00CD48B1" w:rsidRPr="00DD0AED" w:rsidRDefault="00CD48B1" w:rsidP="00C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 xml:space="preserve">4. </w:t>
      </w:r>
      <w:proofErr w:type="gramStart"/>
      <w:r w:rsidRPr="00DD0AED">
        <w:rPr>
          <w:rFonts w:ascii="Times New Roman" w:hAnsi="Times New Roman"/>
          <w:sz w:val="24"/>
        </w:rPr>
        <w:t>Контроль за</w:t>
      </w:r>
      <w:proofErr w:type="gramEnd"/>
      <w:r w:rsidRPr="00DD0AED">
        <w:rPr>
          <w:rFonts w:ascii="Times New Roman" w:hAnsi="Times New Roman"/>
          <w:sz w:val="24"/>
        </w:rPr>
        <w:t xml:space="preserve"> исполнением настоящего решени</w:t>
      </w:r>
      <w:r w:rsidR="00072F8E">
        <w:rPr>
          <w:rFonts w:ascii="Times New Roman" w:hAnsi="Times New Roman"/>
          <w:sz w:val="24"/>
        </w:rPr>
        <w:t>я оставляю за собой</w:t>
      </w:r>
      <w:r w:rsidRPr="00DD0AED">
        <w:rPr>
          <w:rFonts w:ascii="Times New Roman" w:hAnsi="Times New Roman"/>
          <w:sz w:val="24"/>
        </w:rPr>
        <w:t>.</w:t>
      </w:r>
    </w:p>
    <w:p w:rsidR="00CD48B1" w:rsidRPr="00DD0AED" w:rsidRDefault="00CD48B1" w:rsidP="00CD48B1">
      <w:pPr>
        <w:pStyle w:val="ConsPlusTitle"/>
        <w:ind w:left="5220"/>
        <w:jc w:val="both"/>
        <w:rPr>
          <w:szCs w:val="24"/>
        </w:rPr>
      </w:pPr>
    </w:p>
    <w:p w:rsidR="00CD48B1" w:rsidRPr="00DD0AED" w:rsidRDefault="00CD48B1" w:rsidP="00CD48B1">
      <w:pPr>
        <w:pStyle w:val="ConsPlusTitle"/>
        <w:ind w:left="5220"/>
        <w:jc w:val="both"/>
        <w:rPr>
          <w:szCs w:val="24"/>
        </w:rPr>
      </w:pPr>
    </w:p>
    <w:p w:rsidR="00CD48B1" w:rsidRPr="00DD0AED" w:rsidRDefault="00CD48B1" w:rsidP="00CD48B1">
      <w:pPr>
        <w:pStyle w:val="ConsPlusTitle"/>
        <w:ind w:left="5220"/>
        <w:jc w:val="both"/>
        <w:rPr>
          <w:szCs w:val="24"/>
        </w:rPr>
      </w:pPr>
    </w:p>
    <w:p w:rsidR="00CD48B1" w:rsidRPr="00DD0AED" w:rsidRDefault="00CD48B1" w:rsidP="00CD48B1">
      <w:pPr>
        <w:pStyle w:val="ConsPlusTitle"/>
        <w:ind w:left="5220"/>
        <w:jc w:val="both"/>
        <w:rPr>
          <w:szCs w:val="24"/>
        </w:rPr>
      </w:pPr>
    </w:p>
    <w:p w:rsidR="00CD48B1" w:rsidRPr="00072F8E" w:rsidRDefault="00CD48B1" w:rsidP="00CD48B1">
      <w:pPr>
        <w:pStyle w:val="ConsPlusTitle"/>
        <w:jc w:val="both"/>
        <w:rPr>
          <w:szCs w:val="24"/>
        </w:rPr>
      </w:pPr>
      <w:r w:rsidRPr="00072F8E">
        <w:rPr>
          <w:szCs w:val="24"/>
        </w:rPr>
        <w:t xml:space="preserve">Глава МО </w:t>
      </w:r>
      <w:r w:rsidR="00072F8E" w:rsidRPr="00072F8E">
        <w:rPr>
          <w:szCs w:val="24"/>
        </w:rPr>
        <w:t>«Бильчир»</w:t>
      </w:r>
      <w:r w:rsidR="00072F8E" w:rsidRPr="00072F8E">
        <w:rPr>
          <w:szCs w:val="24"/>
        </w:rPr>
        <w:tab/>
      </w:r>
      <w:r w:rsidR="00072F8E" w:rsidRPr="00072F8E">
        <w:rPr>
          <w:szCs w:val="24"/>
        </w:rPr>
        <w:tab/>
      </w:r>
      <w:r w:rsidR="00072F8E" w:rsidRPr="00072F8E">
        <w:rPr>
          <w:szCs w:val="24"/>
        </w:rPr>
        <w:tab/>
      </w:r>
      <w:r w:rsidR="00072F8E" w:rsidRPr="00072F8E">
        <w:rPr>
          <w:szCs w:val="24"/>
        </w:rPr>
        <w:tab/>
      </w:r>
      <w:r w:rsidR="00072F8E" w:rsidRPr="00072F8E">
        <w:rPr>
          <w:szCs w:val="24"/>
        </w:rPr>
        <w:tab/>
      </w:r>
      <w:r w:rsidR="00072F8E" w:rsidRPr="00072F8E">
        <w:rPr>
          <w:szCs w:val="24"/>
        </w:rPr>
        <w:tab/>
      </w:r>
      <w:r w:rsidR="00072F8E" w:rsidRPr="00072F8E">
        <w:rPr>
          <w:szCs w:val="24"/>
        </w:rPr>
        <w:tab/>
        <w:t xml:space="preserve">В.А. </w:t>
      </w:r>
      <w:proofErr w:type="spellStart"/>
      <w:r w:rsidR="00072F8E" w:rsidRPr="00072F8E">
        <w:rPr>
          <w:szCs w:val="24"/>
        </w:rPr>
        <w:t>Хартанов</w:t>
      </w:r>
      <w:proofErr w:type="spellEnd"/>
    </w:p>
    <w:p w:rsidR="00CD48B1" w:rsidRPr="00DD0AED" w:rsidRDefault="00CD48B1" w:rsidP="00CD48B1">
      <w:pPr>
        <w:pStyle w:val="ConsPlusTitle"/>
        <w:ind w:left="5220"/>
        <w:jc w:val="both"/>
        <w:rPr>
          <w:szCs w:val="24"/>
        </w:rPr>
      </w:pPr>
    </w:p>
    <w:p w:rsidR="00CD48B1" w:rsidRPr="00DD0AED" w:rsidRDefault="00CD48B1" w:rsidP="00CD48B1">
      <w:pPr>
        <w:pStyle w:val="ConsPlusTitle"/>
        <w:jc w:val="center"/>
        <w:rPr>
          <w:szCs w:val="24"/>
        </w:rPr>
      </w:pPr>
    </w:p>
    <w:p w:rsidR="00CD48B1" w:rsidRPr="00DD0AED" w:rsidRDefault="00CD48B1" w:rsidP="00CD48B1">
      <w:pPr>
        <w:pStyle w:val="ConsPlusTitle"/>
        <w:jc w:val="center"/>
        <w:rPr>
          <w:szCs w:val="24"/>
        </w:rPr>
      </w:pPr>
    </w:p>
    <w:p w:rsidR="00CD48B1" w:rsidRPr="00DD0AED" w:rsidRDefault="00CD48B1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CD48B1" w:rsidRDefault="00CD48B1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072F8E" w:rsidRDefault="00072F8E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072F8E" w:rsidRDefault="00072F8E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072F8E" w:rsidRDefault="00072F8E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072F8E" w:rsidRDefault="00072F8E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072F8E" w:rsidRDefault="00072F8E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072F8E" w:rsidRPr="00DD0AED" w:rsidRDefault="00072F8E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CD48B1" w:rsidRPr="00DD0AED" w:rsidRDefault="00CD48B1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CD48B1" w:rsidRPr="00DD0AED" w:rsidRDefault="00CD48B1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CD48B1" w:rsidRPr="00DD0AED" w:rsidRDefault="00CD48B1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</w:p>
    <w:p w:rsidR="00124DED" w:rsidRDefault="00124DED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lastRenderedPageBreak/>
        <w:t>Приложение</w:t>
      </w:r>
    </w:p>
    <w:p w:rsidR="00124DED" w:rsidRDefault="00124DED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к решению </w:t>
      </w:r>
      <w:r w:rsidR="00CD48B1" w:rsidRPr="00DD0AED">
        <w:rPr>
          <w:rFonts w:ascii="Times New Roman" w:hAnsi="Times New Roman"/>
          <w:color w:val="000000"/>
          <w:spacing w:val="-3"/>
          <w:sz w:val="24"/>
        </w:rPr>
        <w:t xml:space="preserve"> Думы МО</w:t>
      </w:r>
      <w:r>
        <w:rPr>
          <w:rFonts w:ascii="Times New Roman" w:hAnsi="Times New Roman"/>
          <w:color w:val="000000"/>
          <w:spacing w:val="-3"/>
          <w:sz w:val="24"/>
        </w:rPr>
        <w:t xml:space="preserve"> «Бильчир»</w:t>
      </w:r>
      <w:r w:rsidR="00CD48B1" w:rsidRPr="00DD0AED">
        <w:rPr>
          <w:rFonts w:ascii="Times New Roman" w:hAnsi="Times New Roman"/>
          <w:color w:val="000000"/>
          <w:spacing w:val="-3"/>
          <w:sz w:val="24"/>
        </w:rPr>
        <w:t xml:space="preserve"> </w:t>
      </w:r>
    </w:p>
    <w:p w:rsidR="00CD48B1" w:rsidRPr="00DD0AED" w:rsidRDefault="00124DED" w:rsidP="00CD48B1">
      <w:pPr>
        <w:spacing w:line="276" w:lineRule="auto"/>
        <w:ind w:left="5400" w:right="33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от  28.06.2016 г.  № 116</w:t>
      </w:r>
    </w:p>
    <w:p w:rsidR="00CD48B1" w:rsidRPr="00DD0AED" w:rsidRDefault="00CD48B1" w:rsidP="00CD48B1">
      <w:pPr>
        <w:spacing w:line="276" w:lineRule="auto"/>
        <w:ind w:right="33"/>
        <w:jc w:val="center"/>
        <w:rPr>
          <w:rFonts w:ascii="Times New Roman" w:hAnsi="Times New Roman"/>
          <w:sz w:val="24"/>
        </w:rPr>
      </w:pPr>
    </w:p>
    <w:p w:rsidR="00CD48B1" w:rsidRPr="00DD0AED" w:rsidRDefault="00CD48B1" w:rsidP="00CD48B1">
      <w:pPr>
        <w:ind w:right="33"/>
        <w:jc w:val="center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Порядок</w:t>
      </w:r>
    </w:p>
    <w:p w:rsidR="00CD48B1" w:rsidRPr="00DD0AED" w:rsidRDefault="00CD48B1" w:rsidP="00CD48B1">
      <w:pPr>
        <w:ind w:right="33"/>
        <w:jc w:val="center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 xml:space="preserve">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CD48B1" w:rsidRPr="00DD0AED" w:rsidRDefault="00CD48B1" w:rsidP="00CD48B1">
      <w:pPr>
        <w:jc w:val="center"/>
        <w:rPr>
          <w:rFonts w:ascii="Times New Roman" w:eastAsia="Times New Roman" w:hAnsi="Times New Roman"/>
          <w:sz w:val="24"/>
        </w:rPr>
      </w:pPr>
      <w:r w:rsidRPr="00DD0AED">
        <w:rPr>
          <w:rFonts w:ascii="Times New Roman" w:eastAsia="Times New Roman" w:hAnsi="Times New Roman"/>
          <w:sz w:val="24"/>
          <w:lang w:val="en-US"/>
        </w:rPr>
        <w:t>I</w:t>
      </w:r>
      <w:r w:rsidRPr="00DD0AED">
        <w:rPr>
          <w:rFonts w:ascii="Times New Roman" w:eastAsia="Times New Roman" w:hAnsi="Times New Roman"/>
          <w:sz w:val="24"/>
        </w:rPr>
        <w:t>. Порядок формирования конкурсной комиссии</w:t>
      </w:r>
    </w:p>
    <w:p w:rsidR="00CD48B1" w:rsidRPr="00DD0AED" w:rsidRDefault="00CD48B1" w:rsidP="00CD48B1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 xml:space="preserve">1. Конкурс проводится конкурсной комиссией, состоящей  из 7 человек. 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DD0AED">
        <w:rPr>
          <w:rFonts w:ascii="Times New Roman" w:hAnsi="Times New Roman"/>
          <w:sz w:val="24"/>
        </w:rPr>
        <w:t>В  состав конкурсной комиссии входят руководитель органа местного самоуправления и (или) уполномоченные им муниципальные служащие, в том числе из подразделения по вопросам муниципальной службы и кадров, юридического (правового) подразделения, представители научных и образовательных организаций, других организаций, приглашаемые органом местного самоуправления в качестве независимых экспертов - специалистов по вопросам, связанным с государственной гражданской службой и (или) муниципальной службой.</w:t>
      </w:r>
      <w:proofErr w:type="gramEnd"/>
      <w:r w:rsidRPr="00DD0AED">
        <w:rPr>
          <w:rFonts w:ascii="Times New Roman" w:hAnsi="Times New Roman"/>
          <w:sz w:val="24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2. Конкурсная комиссия состоит из председателя, заместителя председателя, секретаря и членов комиссии.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Состав конкурсной комиссии формируется таким образом, чтобы была исключена возможность возникновения конфликтов интересов.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3. Заседание конкурсной комиссии считается правомочным, если на нем присутствует не менее двух третей от общего числа ее членов. 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4. Персональный состав конкурсной комиссии, сроки и порядок ее работы определяются правовым актом органа местного самоуправления, объявившего конкурс, в соответствии с требованиями настоящего Порядка.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  <w:lang w:val="en-US"/>
        </w:rPr>
        <w:t>II</w:t>
      </w:r>
      <w:r w:rsidRPr="00DD0AED">
        <w:rPr>
          <w:rFonts w:ascii="Times New Roman" w:hAnsi="Times New Roman"/>
          <w:sz w:val="24"/>
        </w:rPr>
        <w:t>. Проведение заседания и принятие итогового решения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CD48B1" w:rsidRPr="00DD0AED" w:rsidRDefault="00CD48B1" w:rsidP="00CD48B1">
      <w:pPr>
        <w:pStyle w:val="ConsPlusNormal"/>
        <w:ind w:firstLine="567"/>
        <w:jc w:val="both"/>
        <w:rPr>
          <w:sz w:val="24"/>
          <w:szCs w:val="24"/>
        </w:rPr>
      </w:pPr>
      <w:r w:rsidRPr="00DD0AED">
        <w:rPr>
          <w:sz w:val="24"/>
          <w:szCs w:val="24"/>
        </w:rPr>
        <w:t>5. Гражданин, изъявивший желание участвовать в конкурсе на заключение договора о целевом обучении, представляет в муниципальный орган:</w:t>
      </w:r>
    </w:p>
    <w:p w:rsidR="00CD48B1" w:rsidRPr="00DD0AED" w:rsidRDefault="00CD48B1" w:rsidP="00CD48B1">
      <w:pPr>
        <w:pStyle w:val="ConsPlusNormal"/>
        <w:ind w:firstLine="567"/>
        <w:jc w:val="both"/>
        <w:rPr>
          <w:sz w:val="24"/>
          <w:szCs w:val="24"/>
        </w:rPr>
      </w:pPr>
      <w:r w:rsidRPr="00DD0AED">
        <w:rPr>
          <w:sz w:val="24"/>
          <w:szCs w:val="24"/>
        </w:rPr>
        <w:t>а) личное заявление;</w:t>
      </w:r>
    </w:p>
    <w:p w:rsidR="00CD48B1" w:rsidRPr="00DD0AED" w:rsidRDefault="00CD48B1" w:rsidP="00CD48B1">
      <w:pPr>
        <w:pStyle w:val="ConsPlusNormal"/>
        <w:ind w:firstLine="567"/>
        <w:jc w:val="both"/>
        <w:rPr>
          <w:sz w:val="24"/>
          <w:szCs w:val="24"/>
        </w:rPr>
      </w:pPr>
      <w:r w:rsidRPr="00DD0AED">
        <w:rPr>
          <w:sz w:val="24"/>
          <w:szCs w:val="24"/>
        </w:rPr>
        <w:t>б) собственноручно заполненную и подписанную анкету по форме, утвержденной Правительством Российской Федерации для представления в орган местного самоуправления поступающим на муниципальную службу, с приложением фотографии;</w:t>
      </w:r>
    </w:p>
    <w:p w:rsidR="00CD48B1" w:rsidRPr="00DD0AED" w:rsidRDefault="00CD48B1" w:rsidP="00CD48B1">
      <w:pPr>
        <w:pStyle w:val="ConsPlusNormal"/>
        <w:ind w:firstLine="567"/>
        <w:jc w:val="both"/>
        <w:rPr>
          <w:sz w:val="24"/>
          <w:szCs w:val="24"/>
        </w:rPr>
      </w:pPr>
      <w:r w:rsidRPr="00DD0AED">
        <w:rPr>
          <w:sz w:val="24"/>
          <w:szCs w:val="24"/>
        </w:rPr>
        <w:t>в) копию паспорта (паспорт предъявляется лично по прибытии на конкурс);</w:t>
      </w:r>
    </w:p>
    <w:p w:rsidR="00CD48B1" w:rsidRPr="00DD0AED" w:rsidRDefault="00CD48B1" w:rsidP="00CD48B1">
      <w:pPr>
        <w:pStyle w:val="ConsPlusNormal"/>
        <w:ind w:firstLine="567"/>
        <w:jc w:val="both"/>
        <w:rPr>
          <w:sz w:val="24"/>
          <w:szCs w:val="24"/>
        </w:rPr>
      </w:pPr>
      <w:r w:rsidRPr="00DD0AED">
        <w:rPr>
          <w:sz w:val="24"/>
          <w:szCs w:val="24"/>
        </w:rPr>
        <w:t>г)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CD48B1" w:rsidRPr="00DD0AED" w:rsidRDefault="00CD48B1" w:rsidP="00CD48B1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DD0AED">
        <w:rPr>
          <w:sz w:val="24"/>
          <w:szCs w:val="24"/>
        </w:rPr>
        <w:t>д</w:t>
      </w:r>
      <w:proofErr w:type="spellEnd"/>
      <w:r w:rsidRPr="00DD0AED">
        <w:rPr>
          <w:sz w:val="24"/>
          <w:szCs w:val="24"/>
        </w:rPr>
        <w:t>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CD48B1" w:rsidRPr="00DD0AED" w:rsidRDefault="00CD48B1" w:rsidP="00CD48B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DD0AED">
        <w:rPr>
          <w:sz w:val="24"/>
          <w:szCs w:val="24"/>
        </w:rPr>
        <w:t xml:space="preserve">е)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местного бюджета,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</w:t>
      </w:r>
      <w:r w:rsidRPr="00DD0AED">
        <w:rPr>
          <w:sz w:val="24"/>
          <w:szCs w:val="24"/>
        </w:rPr>
        <w:lastRenderedPageBreak/>
        <w:t>о выполнении им обязанностей, предусмотренных</w:t>
      </w:r>
      <w:proofErr w:type="gramEnd"/>
      <w:r w:rsidRPr="00DD0AED">
        <w:rPr>
          <w:sz w:val="24"/>
          <w:szCs w:val="24"/>
        </w:rPr>
        <w:t xml:space="preserve"> уставом и правилами внутреннего распорядка образовательной организации.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6. Гражданину отказывается в приеме документов, указанных в пункте 5 настоящего Порядка, в случае представления их позднее срока, указанного в информации о проведении конкурса на заключение договора о целевом обучении, либо в случае представления документов не в полном объеме.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7. Перед проведением конкурса осуществляется проверка достоверности и полноты сведений, представленных гражданином.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D0AED">
        <w:rPr>
          <w:rFonts w:ascii="Times New Roman" w:hAnsi="Times New Roman"/>
          <w:sz w:val="24"/>
        </w:rPr>
        <w:t xml:space="preserve">В случае выявления в ходе проверки недостоверных или неполных сведений, гражданин не допускается к участию в конкурсе, о чем он  информируется в письменной форме с указанием причин отказа в течение пяти рабочих дней. </w:t>
      </w:r>
    </w:p>
    <w:p w:rsidR="00CD48B1" w:rsidRPr="00DD0AED" w:rsidRDefault="00CD48B1" w:rsidP="00CD48B1">
      <w:pPr>
        <w:pStyle w:val="ConsPlusNormal"/>
        <w:ind w:firstLine="567"/>
        <w:jc w:val="both"/>
        <w:rPr>
          <w:rFonts w:eastAsia="Lucida Sans Unicode"/>
          <w:kern w:val="2"/>
          <w:sz w:val="24"/>
          <w:szCs w:val="24"/>
        </w:rPr>
      </w:pPr>
      <w:r w:rsidRPr="00DD0AED">
        <w:rPr>
          <w:rFonts w:eastAsia="Lucida Sans Unicode"/>
          <w:kern w:val="2"/>
          <w:sz w:val="24"/>
          <w:szCs w:val="24"/>
        </w:rPr>
        <w:t>8. Информация о проведении конкурса на заключение договора о целевом обучении публикуется в печатном средстве массовой информации, в котором осуществляется официальное опубликование муниципальных правовых актов, и размещается на официальном сайте органа местного самоуправления в информационно-телекоммуникационной сети "Интернет" не позднее, чем за один месяц до даты проведения указанного конкурса.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 xml:space="preserve">9. Конкурсная комиссия оценивает претендентов на основании представленных документов, а также по результатам конкурсных процедур, установленных актом муниципального органа, объявившего о проведении конкурса. 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10. Решение конкурсной комиссии по результатам проведения конкурса (далее – решение конкурсной комиссии) принимается открытым голосованием простым большинством голосов всех членов комиссии, присутствующих на заседании. При равенстве числа голосов решающим является голос председательствующего на заседании конкурсной комиссии.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11. Решение конкурсной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bookmarkStart w:id="0" w:name="Par106"/>
      <w:bookmarkEnd w:id="0"/>
      <w:r w:rsidRPr="00DD0AED">
        <w:rPr>
          <w:rFonts w:ascii="Times New Roman" w:hAnsi="Times New Roman"/>
          <w:sz w:val="24"/>
        </w:rPr>
        <w:t>12. В течение 1 месяца со дня завершения конкурса конкурсная комиссия: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а) сообщает в письменной форме гражданам, участвующим в конкурсе, о решении конкурсной комиссии;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 xml:space="preserve">б) обеспечивает размещение информации о результатах конкурса на официальном сайте органа местного самоуправления в сети «Интернет». 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D0AED">
        <w:rPr>
          <w:rFonts w:ascii="Times New Roman" w:hAnsi="Times New Roman"/>
          <w:sz w:val="24"/>
        </w:rPr>
        <w:t>13. Документы кандидатов, не допущенных к участию в конкурсе, и кандидатов, участвовавших в конкурсе, но не прошедших его, возвращаются им по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CD48B1" w:rsidRDefault="00CD48B1" w:rsidP="00CD48B1">
      <w:pPr>
        <w:pStyle w:val="ConsPlusNormal"/>
        <w:ind w:firstLine="567"/>
        <w:jc w:val="both"/>
        <w:rPr>
          <w:sz w:val="24"/>
          <w:szCs w:val="24"/>
        </w:rPr>
      </w:pPr>
      <w:r w:rsidRPr="00DD0AED">
        <w:rPr>
          <w:sz w:val="24"/>
          <w:szCs w:val="24"/>
        </w:rPr>
        <w:t>14. Договор о целевом обучении между муниципальным органом и победителем конкурса заключается в соответствии с п. 10 Порядка заключения договора о целевом обучении с обязательством последующего прохождения муниципальной службы, утвержденного Законом Иркутской области от 15.10.2007 N 88-ОЗ «Об отдельных вопросах муниципальной службы в Иркутской области ».</w:t>
      </w:r>
    </w:p>
    <w:p w:rsidR="00124DED" w:rsidRPr="00DD0AED" w:rsidRDefault="00124DED" w:rsidP="00CD48B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D48B1" w:rsidRPr="00DD0AED" w:rsidRDefault="00CD48B1" w:rsidP="00CD48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BF5231" w:rsidRPr="00DD0AED" w:rsidRDefault="00BF5231">
      <w:pPr>
        <w:rPr>
          <w:sz w:val="24"/>
        </w:rPr>
      </w:pPr>
    </w:p>
    <w:sectPr w:rsidR="00BF5231" w:rsidRPr="00DD0AED" w:rsidSect="00BF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B1"/>
    <w:rsid w:val="00072F8E"/>
    <w:rsid w:val="00124DED"/>
    <w:rsid w:val="00723829"/>
    <w:rsid w:val="007A6F6E"/>
    <w:rsid w:val="008C2963"/>
    <w:rsid w:val="00962532"/>
    <w:rsid w:val="00BF5231"/>
    <w:rsid w:val="00BF5249"/>
    <w:rsid w:val="00C808F2"/>
    <w:rsid w:val="00CD48B1"/>
    <w:rsid w:val="00D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B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Title">
    <w:name w:val="ConsPlusTitle"/>
    <w:rsid w:val="00CD4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4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D4B52FA35D5C1EB894283916476A64D26F97587F04214799E76589171F5A8E1999F17A890A4B426B99At5Y6L" TargetMode="External"/><Relationship Id="rId5" Type="http://schemas.openxmlformats.org/officeDocument/2006/relationships/hyperlink" Target="consultantplus://offline/ref=A4CD4B52FA35D5C1EB894283916476A64D26F97586F04115719E76589171F5A8E1999F17A890A4B426BC9Bt5Y4L" TargetMode="External"/><Relationship Id="rId4" Type="http://schemas.openxmlformats.org/officeDocument/2006/relationships/hyperlink" Target="consultantplus://offline/ref=A4CD4B52FA35D5C1EB895C8E87082CAF4825A07887F14B402CC12D05C678FFFFA6D6C655EC9DA7B5t2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2016-07-01T07:31:00Z</cp:lastPrinted>
  <dcterms:created xsi:type="dcterms:W3CDTF">2016-06-29T06:19:00Z</dcterms:created>
  <dcterms:modified xsi:type="dcterms:W3CDTF">2016-07-01T07:32:00Z</dcterms:modified>
</cp:coreProperties>
</file>